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256/2023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AYP-2 Interino (20 horas semanales)  + 1 AYP-2 Suplente (20 horas semanales)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Nivel Primario y Pre-Primario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Vacantes en: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" w:cs="Arial" w:eastAsia="Arial" w:hAnsi="Arial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AYP-2 Interino: Residencia - Prof. en Enseñanza Primaria + Taller de Lectura de la Práctica Docente II - Prof. en Enseñanza Primaria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AYP-2 Suplente: Residencia – Prof. en Nivel Inicial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9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161925</wp:posOffset>
                </wp:positionV>
                <wp:extent cx="2552700" cy="3619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98650" y="1400925"/>
                          <a:ext cx="25359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83.46399307250977" w:right="0" w:firstLine="-283.4639930725097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….………………..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161925</wp:posOffset>
                </wp:positionV>
                <wp:extent cx="2552700" cy="3619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Octubre a las 11:00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8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Tahoma">
    <w:embedRegular w:fontKey="{00000000-0000-0000-0000-000000000000}" r:id="rId5" w:subsetted="0"/>
    <w:embedBold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ind w:left="-283.46456692913387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Didáctica Nivel Primario y Pre-Primario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AYP-2 Interino + 1 AYP-2 Suplente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57926330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57926331" ProgID="Word.Picture.8" ShapeID="_x0000_s2050" Type="Embed"/>
      </w:pict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5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5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1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9E3OgOY1Skokj0FE1T7jBjwqBQ==">CgMxLjAyCWguMzBqMHpsbDIIaC5namRneHM4AHIhMUtGQ2xoVkY4VUJxZXpZMF9iRkhnR3lDcFBaWG9uOW5S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